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2" w:rsidRPr="00AB1C01" w:rsidRDefault="00D062C2" w:rsidP="00BD0DD2">
      <w:pPr>
        <w:ind w:left="11328" w:firstLine="708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AB1C01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Załącznik nr 1</w:t>
      </w:r>
    </w:p>
    <w:p w:rsidR="00BD0DD2" w:rsidRPr="00BD0DD2" w:rsidRDefault="00BD0DD2" w:rsidP="00BD0DD2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KARTA OCENY MERYTORYCZNEJ WNIOSKU O </w:t>
      </w:r>
      <w:r w:rsidR="00AB1C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PRZYZNANIE ŚRODKÓW Z KRAJOWEGO FUNDUSZU SZKOLENIOWEGO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B1C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 KSZTAŁCENIE USTAWICZNE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PRACOWNIKÓW I PRACODAWCÓW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Instytucja przyjmująca wniosek: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Powiatowy Urząd Pracy w Radomsku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Data wpływu wniosku: ………………………………………………………………………………………………………………………………...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Nr kancelaryjny wniosku:……………………………………………………………………………………………………………………………...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Dane podmiotu składającego wniosek: ………………………………………………………………………………………………………………..</w:t>
      </w:r>
    </w:p>
    <w:p w:rsidR="00AB1C01" w:rsidRDefault="00BD0DD2" w:rsidP="00BD0D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Oceniający: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Komisja do spraw rozpatrywania wniosków w PUP Radomsko powołana przez Dyrektora</w:t>
      </w:r>
    </w:p>
    <w:p w:rsidR="006C40FA" w:rsidRPr="00BD0DD2" w:rsidRDefault="006C40FA" w:rsidP="00BD0D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D0DD2" w:rsidRPr="00BD0DD2" w:rsidRDefault="00BD0DD2" w:rsidP="00BD0D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Wniosek o dofinansowanie kosztów kształcenia ustawicznego pracowników i pracodawców wpisuje się w jeden z priorytetów:</w:t>
      </w:r>
    </w:p>
    <w:p w:rsidR="00FA08AF" w:rsidRPr="00BD0DD2" w:rsidRDefault="00BD0DD2" w:rsidP="006C40F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08AF"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zidentyfikowane w danym powiecie lub województwie zawody deficytowe</w:t>
      </w:r>
    </w:p>
    <w:p w:rsidR="00BD0DD2" w:rsidRPr="00BD0DD2" w:rsidRDefault="00BD0DD2" w:rsidP="006C40F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08AF">
        <w:rPr>
          <w:rFonts w:ascii="Times New Roman" w:eastAsiaTheme="minorHAnsi" w:hAnsi="Times New Roman" w:cs="Times New Roman"/>
          <w:sz w:val="24"/>
          <w:szCs w:val="24"/>
          <w:lang w:eastAsia="en-US"/>
        </w:rPr>
        <w:t>zastosowanie w firmie nowych technologii i narzędzi pracy</w:t>
      </w:r>
    </w:p>
    <w:p w:rsidR="00BD0DD2" w:rsidRPr="00BD0DD2" w:rsidRDefault="00BD0DD2" w:rsidP="006C40F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możliwość udokumentowania wykonywania  co najmniej 15 lat pracy w szczególnych warunkach 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lastRenderedPageBreak/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inne (planowane kształcenie nie kwalifikuje się do żadnego z ww. priorytetów)</w:t>
      </w:r>
    </w:p>
    <w:p w:rsidR="00BD0DD2" w:rsidRPr="00BD0DD2" w:rsidRDefault="00BD0DD2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nie kwalifikowania się wniosku do żadnego z w/w priorytetów wniosek pozostaje rozpatrzony negatywnie.</w:t>
      </w:r>
    </w:p>
    <w:p w:rsidR="00CC79BC" w:rsidRPr="00BD0DD2" w:rsidRDefault="00BD0DD2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kwalifikowania się wniosku do co najmniej jednego z przyjętych priorytetów Komisja rozpatruje wniosek na podstawie niżej wymienionych kryteriów.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728"/>
        <w:gridCol w:w="1919"/>
        <w:gridCol w:w="2268"/>
        <w:gridCol w:w="3507"/>
      </w:tblGrid>
      <w:tr w:rsidR="00BD0DD2" w:rsidRPr="00BD0DD2" w:rsidTr="0022317B">
        <w:tc>
          <w:tcPr>
            <w:tcW w:w="570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28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19" w:type="dxa"/>
            <w:tcBorders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2268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Ilość uzyskanych punktów</w:t>
            </w:r>
          </w:p>
        </w:tc>
        <w:tc>
          <w:tcPr>
            <w:tcW w:w="3507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D0DD2" w:rsidRPr="00BD0DD2" w:rsidTr="0022317B">
        <w:trPr>
          <w:trHeight w:val="165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Pracodawca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sektor prywatny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sektor finansów publicznych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organizacje pozarządowe, np. fundacje, stowarzyszenia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1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649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285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Siedziba pracodawcy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powiat radomszczański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inny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53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285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Okres funkcjonowania (działania) firmy na rynku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powyżej 3 lat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od 1 roku do 3 lat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poniżej 1 roku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83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300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Wielkość przedsiębiorstwa:</w:t>
            </w:r>
          </w:p>
          <w:p w:rsid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mikro </w:t>
            </w:r>
          </w:p>
          <w:p w:rsidR="00522CFD" w:rsidRPr="00BD0DD2" w:rsidRDefault="00522CFD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małe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- pozostali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52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522CFD" w:rsidRPr="00BD0DD2" w:rsidRDefault="00522CFD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330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Pracodawca ubiegający się o kształcenie ustawiczne wyłącznie dla pracowników: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(rodzaj umowy o pracę wskazanych pracowników)</w:t>
            </w:r>
          </w:p>
          <w:p w:rsidR="00BD0DD2" w:rsidRPr="00BD0DD2" w:rsidRDefault="00BD0DD2" w:rsidP="00BD0DD2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nieokreślony</w:t>
            </w:r>
          </w:p>
          <w:p w:rsidR="00BD0DD2" w:rsidRDefault="00BD0DD2" w:rsidP="00BD0DD2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określony i nieokreślony</w:t>
            </w:r>
          </w:p>
          <w:p w:rsidR="007800F3" w:rsidRDefault="00075759" w:rsidP="007800F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określony </w:t>
            </w:r>
          </w:p>
          <w:p w:rsidR="00BD0DD2" w:rsidRPr="00BD0DD2" w:rsidRDefault="00BD0DD2" w:rsidP="007800F3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określony</w:t>
            </w:r>
            <w:r w:rsidR="00522CFD">
              <w:rPr>
                <w:rFonts w:ascii="Times New Roman" w:hAnsi="Times New Roman" w:cs="Times New Roman"/>
                <w:sz w:val="24"/>
                <w:szCs w:val="24"/>
              </w:rPr>
              <w:t xml:space="preserve"> obejmujący tylko okres kształcenia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Max 4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7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59" w:rsidRDefault="00075759" w:rsidP="0007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07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  <w:p w:rsid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075759" w:rsidRPr="00BD0DD2" w:rsidRDefault="00075759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075759" w:rsidRDefault="00E034AD" w:rsidP="00E0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22CFD" w:rsidRPr="00BD0DD2" w:rsidRDefault="00522CFD" w:rsidP="0007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240"/>
        </w:trPr>
        <w:tc>
          <w:tcPr>
            <w:tcW w:w="570" w:type="dxa"/>
            <w:vMerge w:val="restart"/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Osoby objęte usługą kształcenia ustawicznego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pracownik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pracownik i pracodawca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pracodawca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highlight w:val="lightGray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55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0,5pkt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294"/>
        </w:trPr>
        <w:tc>
          <w:tcPr>
            <w:tcW w:w="570" w:type="dxa"/>
            <w:vMerge w:val="restart"/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Ocena uzasadnienia dla wskazanych działań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zgodność kompetencji nabywanych przez uczestników kształcenia ustawicznego z potrzebami lokalnego lub regionalnego rynku pracy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koszt i zakres tematyczny usługi kształcenia ustawicznego wskazanej do sfinansowania ze środków KFS  w porównaniu z ofertami podobnych usług dostępnych na rynku</w:t>
            </w:r>
          </w:p>
          <w:p w:rsid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posiadanie przez realizatora usługi certyfikatów jakości oferowanych usług kształcenia ustawicznego</w:t>
            </w:r>
          </w:p>
          <w:p w:rsidR="000B6C02" w:rsidRPr="000B6C02" w:rsidRDefault="000B6C02" w:rsidP="00BD0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C02">
              <w:rPr>
                <w:rFonts w:ascii="Times New Roman" w:hAnsi="Times New Roman" w:cs="Times New Roman"/>
                <w:i/>
                <w:sz w:val="24"/>
                <w:szCs w:val="24"/>
              </w:rPr>
              <w:t>Pod uwagę zostaną wzięte certyfikaty jakości odnoszące się do funkcjonowania organizacji realizatora usługi w zakresie działalności szkoleniowej np. certyfikat systemu zarządzania jakością ISO oraz certyfikaty odnoszące się do kierunku kursu np. akredytacja kuratora oświaty</w:t>
            </w:r>
          </w:p>
          <w:p w:rsid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plany dotyczące dalszego zatrudnienia pracowników, którzy będą objęci kształceniem</w:t>
            </w:r>
          </w:p>
          <w:p w:rsidR="003408C2" w:rsidRPr="00BD0DD2" w:rsidRDefault="003408C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posiadanie przez realizatora usługi kształcenia ustawicznego przedmiotu wykonywanej działalności, zgodnie z PKD, związanego z prowadzeniem pozaszkolnych form kształcenia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C1744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14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79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0-3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Default="000B6C0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0B6C02" w:rsidRDefault="000B6C0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 – za każdy posiadany certyfikat (ale nie więcej pkt niż 3)</w:t>
            </w:r>
          </w:p>
          <w:p w:rsidR="003408C2" w:rsidRDefault="003408C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02" w:rsidRDefault="000B6C02" w:rsidP="000B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C2" w:rsidRDefault="000B6C0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 </w:t>
            </w:r>
            <w:r w:rsidR="003408C2"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0B6C02" w:rsidRDefault="000B6C0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02" w:rsidRPr="00BD0DD2" w:rsidRDefault="000B6C0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354"/>
        </w:trPr>
        <w:tc>
          <w:tcPr>
            <w:tcW w:w="570" w:type="dxa"/>
            <w:vMerge w:val="restart"/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Zasadność i celowość udzielenia wsparcia (uzasadnienie) :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uzasadnienie potrzeby odbycia kształcenia ustawicznego przy uwzględnieniu obecnych lub przyszłych potrzeb pracodawcy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uzasadnienie wyboru realizatora usługi kształcenia ustawicznego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przydatność kształcenia ustawicznego dla pracownika/pracodawcy do stanowiska pracy oraz przełożenie tego na efekty w pracy,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wykazanie potrzeby kształcenia przez pracodawcę (badania, analizy itp.)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wykazanie związku potrzeb kształcenia ustawicznego z założeniami wydatkowania  środków KFS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opis korzyści dla pracownika i pracodawcy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10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348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/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0-10 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324"/>
        </w:trPr>
        <w:tc>
          <w:tcPr>
            <w:tcW w:w="570" w:type="dxa"/>
            <w:vMerge w:val="restart"/>
          </w:tcPr>
          <w:p w:rsidR="00BD0DD2" w:rsidRPr="00BD0DD2" w:rsidRDefault="00CC79BC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Korzystanie ze środków KFS: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- w roku bieżącym oraz w </w:t>
            </w:r>
            <w:r w:rsidR="00CD78F2">
              <w:rPr>
                <w:rFonts w:ascii="Times New Roman" w:hAnsi="Times New Roman" w:cs="Times New Roman"/>
                <w:sz w:val="24"/>
                <w:szCs w:val="24"/>
              </w:rPr>
              <w:t>ciągu ostatnich dwóch lat</w:t>
            </w: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niekorzystanie ze środków KFS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1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76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333"/>
        </w:trPr>
        <w:tc>
          <w:tcPr>
            <w:tcW w:w="570" w:type="dxa"/>
            <w:vMerge w:val="restart"/>
          </w:tcPr>
          <w:p w:rsidR="00BD0DD2" w:rsidRPr="00BD0DD2" w:rsidRDefault="00CC79BC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Ogólna ocena wniosku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(szczegółowe przygotowanie wniosku, w tym czytelność, przejrzystość wniosku)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3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/>
        </w:tc>
        <w:tc>
          <w:tcPr>
            <w:tcW w:w="3507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rPr>
          <w:trHeight w:val="48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07" w:type="dxa"/>
          <w:trHeight w:val="562"/>
        </w:trPr>
        <w:tc>
          <w:tcPr>
            <w:tcW w:w="6298" w:type="dxa"/>
            <w:gridSpan w:val="2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Maksymalna możliwa do zdobycia liczba punktów</w:t>
            </w:r>
          </w:p>
        </w:tc>
        <w:tc>
          <w:tcPr>
            <w:tcW w:w="1919" w:type="dxa"/>
          </w:tcPr>
          <w:p w:rsidR="00BD0DD2" w:rsidRPr="00BD0DD2" w:rsidRDefault="00C1744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07" w:type="dxa"/>
          <w:trHeight w:val="105"/>
        </w:trPr>
        <w:tc>
          <w:tcPr>
            <w:tcW w:w="6298" w:type="dxa"/>
            <w:gridSpan w:val="2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Minimalna liczba punktów jaką należy uzyskać, aby wniosek został pozytywnie rozpatrzony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223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07" w:type="dxa"/>
          <w:trHeight w:val="675"/>
        </w:trPr>
        <w:tc>
          <w:tcPr>
            <w:tcW w:w="6298" w:type="dxa"/>
            <w:gridSpan w:val="2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Uzyskana ilość punktów</w:t>
            </w:r>
          </w:p>
        </w:tc>
        <w:tc>
          <w:tcPr>
            <w:tcW w:w="1919" w:type="dxa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CFD" w:rsidRDefault="00522CFD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CFD" w:rsidRDefault="00522CFD" w:rsidP="00522CF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Wniosek przekazany do negocjacji:</w:t>
      </w:r>
    </w:p>
    <w:p w:rsidR="00522CFD" w:rsidRDefault="00522CFD" w:rsidP="00522C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CFD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TAK</w:t>
      </w:r>
    </w:p>
    <w:p w:rsidR="00522CFD" w:rsidRDefault="00522CFD" w:rsidP="00522C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CFD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NIE</w:t>
      </w:r>
    </w:p>
    <w:p w:rsidR="00522CFD" w:rsidRDefault="00522CFD" w:rsidP="00522C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CFD" w:rsidRPr="00BD0DD2" w:rsidRDefault="00522CFD" w:rsidP="00522CFD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merytoryczna sporządzona dnia………………………………………………</w:t>
      </w:r>
    </w:p>
    <w:p w:rsidR="006C40FA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pozytywna/negatywna – liczba punktów uzyskanych w ocenie Komisji (punkty przyznane przez Komisje w drodze uzgodnienia-konsensus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6C40FA" w:rsidRPr="00BD0DD2" w:rsidRDefault="006C40FA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Uwagi Komisji………………………………………………………………………………………………………………………………………....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.………………………………………………………………………………………………………………………………………………………....</w:t>
      </w:r>
    </w:p>
    <w:p w:rsidR="00522CFD" w:rsidRDefault="00522CFD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CFD" w:rsidRDefault="00522CFD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składzie – podpisy Komisji</w:t>
      </w:r>
    </w:p>
    <w:p w:rsidR="00BD0DD2" w:rsidRPr="00BD0DD2" w:rsidRDefault="00BD0DD2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: ………………………………………………………………….</w:t>
      </w:r>
      <w:r w:rsidR="00203B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D0DD2" w:rsidRPr="00BD0DD2" w:rsidRDefault="00BD0DD2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</w:t>
      </w:r>
      <w:r w:rsidR="00203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………………………………………………………………….</w:t>
      </w:r>
    </w:p>
    <w:p w:rsidR="00BD0DD2" w:rsidRPr="00BD0DD2" w:rsidRDefault="00BD0DD2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</w:t>
      </w:r>
      <w:r w:rsidR="00C174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3B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</w:t>
      </w:r>
    </w:p>
    <w:p w:rsidR="00BD0DD2" w:rsidRPr="00BD0DD2" w:rsidRDefault="00BD0DD2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</w:t>
      </w:r>
      <w:r w:rsidR="00203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</w:t>
      </w:r>
    </w:p>
    <w:p w:rsidR="00BD0DD2" w:rsidRPr="00BD0DD2" w:rsidRDefault="00BD0DD2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Członek: </w:t>
      </w:r>
      <w:r w:rsidR="00203B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Akceptacja Dyrektora PUP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Pracod</w:t>
      </w:r>
      <w:r w:rsidR="00330B96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awca może uzyskać maksymalnie </w:t>
      </w:r>
      <w:r w:rsidR="00C17444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41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punktów. Wniosek będzie rozpatrzony pozytywnie, gdy uzyska 28 punktów i powyżej. Wniosek będzie rozpatrzony negatywnie, gdy uzyska poniżej 28 punktów.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Procedury oceny:</w:t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Członkowie Komisji oceniają wniosek pod względem merytorycznym zgodnie z kartą ocen.</w:t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Po dokonaniu oceny wniosku Komisja rekomenduje Dyrektorowi PUP w Radomsku wniosek do zawarcia umowy.</w:t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 PUP w Radomsku podejmuje ostateczną decyzję w sprawie dofinansowania kosztów kształcenia ustawicznego pracowników                                         i pracodawców ze środków Krajowego Funduszu Szkoleniowego.</w:t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BD0DD2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59" w:rsidRDefault="00055559" w:rsidP="00673C4C">
      <w:pPr>
        <w:spacing w:after="0" w:line="240" w:lineRule="auto"/>
      </w:pPr>
      <w:r>
        <w:separator/>
      </w:r>
    </w:p>
  </w:endnote>
  <w:endnote w:type="continuationSeparator" w:id="0">
    <w:p w:rsidR="00055559" w:rsidRDefault="0005555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59" w:rsidRDefault="00055559" w:rsidP="00673C4C">
      <w:pPr>
        <w:spacing w:after="0" w:line="240" w:lineRule="auto"/>
      </w:pPr>
      <w:r>
        <w:separator/>
      </w:r>
    </w:p>
  </w:footnote>
  <w:footnote w:type="continuationSeparator" w:id="0">
    <w:p w:rsidR="00055559" w:rsidRDefault="0005555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14E6F"/>
    <w:multiLevelType w:val="hybridMultilevel"/>
    <w:tmpl w:val="156C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47AF50C2"/>
    <w:multiLevelType w:val="hybridMultilevel"/>
    <w:tmpl w:val="8932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6"/>
  </w:num>
  <w:num w:numId="5">
    <w:abstractNumId w:val="3"/>
  </w:num>
  <w:num w:numId="6">
    <w:abstractNumId w:val="18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24"/>
  </w:num>
  <w:num w:numId="20">
    <w:abstractNumId w:val="19"/>
  </w:num>
  <w:num w:numId="21">
    <w:abstractNumId w:val="7"/>
  </w:num>
  <w:num w:numId="22">
    <w:abstractNumId w:val="0"/>
  </w:num>
  <w:num w:numId="23">
    <w:abstractNumId w:val="9"/>
  </w:num>
  <w:num w:numId="24">
    <w:abstractNumId w:val="21"/>
  </w:num>
  <w:num w:numId="25">
    <w:abstractNumId w:val="25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55559"/>
    <w:rsid w:val="00075759"/>
    <w:rsid w:val="00090AB8"/>
    <w:rsid w:val="000B4871"/>
    <w:rsid w:val="000B6C02"/>
    <w:rsid w:val="00103492"/>
    <w:rsid w:val="0014396D"/>
    <w:rsid w:val="00167EE5"/>
    <w:rsid w:val="00173E75"/>
    <w:rsid w:val="00175CF8"/>
    <w:rsid w:val="001773BD"/>
    <w:rsid w:val="001A6291"/>
    <w:rsid w:val="001B00B5"/>
    <w:rsid w:val="001C00B9"/>
    <w:rsid w:val="001F622D"/>
    <w:rsid w:val="001F771A"/>
    <w:rsid w:val="00203B40"/>
    <w:rsid w:val="00204B8F"/>
    <w:rsid w:val="002204AC"/>
    <w:rsid w:val="00245593"/>
    <w:rsid w:val="0025657E"/>
    <w:rsid w:val="00275B08"/>
    <w:rsid w:val="00287E49"/>
    <w:rsid w:val="002C3F6C"/>
    <w:rsid w:val="002D43BF"/>
    <w:rsid w:val="002D7C53"/>
    <w:rsid w:val="00300A48"/>
    <w:rsid w:val="00307A5B"/>
    <w:rsid w:val="003248CA"/>
    <w:rsid w:val="00330B96"/>
    <w:rsid w:val="0033263B"/>
    <w:rsid w:val="003335A7"/>
    <w:rsid w:val="003408C2"/>
    <w:rsid w:val="003428F7"/>
    <w:rsid w:val="00364164"/>
    <w:rsid w:val="00380344"/>
    <w:rsid w:val="0038492D"/>
    <w:rsid w:val="003B61F4"/>
    <w:rsid w:val="003C30E0"/>
    <w:rsid w:val="003C34E7"/>
    <w:rsid w:val="0041135C"/>
    <w:rsid w:val="00443FC7"/>
    <w:rsid w:val="004A67F6"/>
    <w:rsid w:val="004D7E8F"/>
    <w:rsid w:val="00500B1D"/>
    <w:rsid w:val="005133FE"/>
    <w:rsid w:val="00522CFD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B7CD5"/>
    <w:rsid w:val="006C40FA"/>
    <w:rsid w:val="006D72FB"/>
    <w:rsid w:val="006F5390"/>
    <w:rsid w:val="00717756"/>
    <w:rsid w:val="00733622"/>
    <w:rsid w:val="00743589"/>
    <w:rsid w:val="007800F3"/>
    <w:rsid w:val="00797E9B"/>
    <w:rsid w:val="007D3552"/>
    <w:rsid w:val="007F0CDB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D6C07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AB1C01"/>
    <w:rsid w:val="00B2100B"/>
    <w:rsid w:val="00B26702"/>
    <w:rsid w:val="00B35204"/>
    <w:rsid w:val="00B42A67"/>
    <w:rsid w:val="00B70C7D"/>
    <w:rsid w:val="00B77809"/>
    <w:rsid w:val="00B847B2"/>
    <w:rsid w:val="00B955D1"/>
    <w:rsid w:val="00BA6D73"/>
    <w:rsid w:val="00BB3522"/>
    <w:rsid w:val="00BB68F9"/>
    <w:rsid w:val="00BD0DD2"/>
    <w:rsid w:val="00BE4E7D"/>
    <w:rsid w:val="00BF1409"/>
    <w:rsid w:val="00C17444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CC79BC"/>
    <w:rsid w:val="00CD78F2"/>
    <w:rsid w:val="00D062C2"/>
    <w:rsid w:val="00D17F1A"/>
    <w:rsid w:val="00D36221"/>
    <w:rsid w:val="00D41513"/>
    <w:rsid w:val="00D67517"/>
    <w:rsid w:val="00DA0D81"/>
    <w:rsid w:val="00DA25AB"/>
    <w:rsid w:val="00DD324D"/>
    <w:rsid w:val="00E034AD"/>
    <w:rsid w:val="00E41ABA"/>
    <w:rsid w:val="00E82C69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A08AF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table" w:styleId="Tabela-Siatka">
    <w:name w:val="Table Grid"/>
    <w:basedOn w:val="Standardowy"/>
    <w:uiPriority w:val="59"/>
    <w:rsid w:val="00BD0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F887-6C31-4B34-848D-2F182844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12</cp:revision>
  <cp:lastPrinted>2018-01-22T12:38:00Z</cp:lastPrinted>
  <dcterms:created xsi:type="dcterms:W3CDTF">2017-12-12T09:01:00Z</dcterms:created>
  <dcterms:modified xsi:type="dcterms:W3CDTF">2018-01-23T07:30:00Z</dcterms:modified>
</cp:coreProperties>
</file>